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《杭州市养老服务业发展“十四五”规划》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征求意见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采纳情况汇总表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772"/>
        <w:gridCol w:w="10682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意见汇总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市财政局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设区市和5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0万人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县市的主城区每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名老年人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公里范围内有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家养老机构。”建议删除 理由是该项目标不具有可操作性。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“在完善特困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低保低边等政府保障对象兜底保障的基础上，确立普惠型为导向的长期照护保障制度发展方向。”建议修改为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在完善特困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低保低边等政府保障对象兜底保障的基础上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确立长期照护保障制度发展方向。”“到202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年，初步建立开放、体现福利梯度、引入使用者付费机制，体现公平可持续发展的普惠型长期照护保障制度。”建议修改为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初步建立开放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体现福利梯度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引入使用者付费机制，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体现公平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可持续发展的长期照护保障制度。”理由是国家正在对长期照护保障制度的发展方向进行试点，是否以普惠作为发展方向建议待试点结束后由国家明确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在现有养老服务电子津贴基础上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逐步建立以老年人能力评估为服务需求测算依据，依经济、社会等身份确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定可享受人群的更精准的养老服务补贴制度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建议修改为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“在现有养老服务电子津贴基础上，逐步建立以老年人能力评估为服务需求测算依据，依经济、社会等身份确定可享受人群的更精准的养老服务补贴制度。”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财政补贴等形式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支持困难老年人家庭“，“开展适老化改造；鼓励普通老年人家庭进行日常生活设施适老化，……”建议修改为“支持困难老年人家庭开展适老化改造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改造鼓励普通老年人家庭进行日常生活设施适老化改造， ……”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“实施与职业技能等级、工作年限挂钩的技能和岗位补贴、津贴等政策；建立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线专业照护人员指导工资，鼓励养老服务机构探索职业技能与服务价格、绩效工资等挂钩奖励制度 增强养老护理员职业吸引力。”建议修改为“建立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线专业照护人员指导工资，鼓励养老服务机构探索职业技能与服务价格、绩效工资等挂钩奖励制度和与职业技能等级、工作年限挂钩的技能和岗位收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增强养老护理员职业吸引力。”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6.“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扩大普惠型养老服务供给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段落中，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删除所有“普惠型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的表述。理由是我市支持养老服务业发展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增加养老服务供给，本身就是为了适应老龄化社会的发展，市场中的服务供给是服务所有老人的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但是在文中强调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普惠型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容易使其他针对老年人的补贴政策方向形成歧义；</w:t>
            </w:r>
          </w:p>
          <w:p>
            <w:pPr>
              <w:pStyle w:val="3"/>
              <w:widowControl/>
              <w:wordWrap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市财政要根据经济社会发展和老年人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的增加，逐步增加投入，多渠道筹集养老服务业发展资金，确保每年55%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以上的社会福利事业的彩票公益金用于养老服务业发展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建议修改为“各级财政要根据经济社会和老龄化的发展，通过彩票公益金等多渠道筹集养老服务业发展资金，支持发展养老服务。”“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优化财政投入结构，社区居家养老服务资金要达到6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0%以上，建立农村养老服务专项资金，实现财政补贴由补供方向直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补需方转变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 ……”建议修改为“优化财政投入方式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实现社区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居家养老服务资金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的财政补贴由补供方向直补需方转变……”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市农业农村局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（五）探索农奴采纳养老服务新途径。1.实施“党建+农村幸福颐养”。......将农村养老服务纳入“三农”工作和乡村振兴战略重点推进范围，纳入乡村振兴考核指标。”建议删除“纳入乡村振兴考核指标”。理由：实施农村养老服务是一项常规性的工作，不宜在规划中作为乡村振兴考核指标来体现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市发改委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建议“2.扩大养老服务有效供给”章节与“1.扩大普惠型养老服务供给”合并。理由：1.两部分内容重复；2.增加服务供给不属于养老服务体系内容。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2.建议附件1中项目所有区县市根据新的行政区划调整。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.建议第七部分“促进养老服务新业态发展”增加鼓励家政服务企业、物业企业发展养老服务的相关内容。理由：1.杭州出台了《关于推进家政服务业提质扩容“领跑者”行动的实施意见》（杭政办函〔2020〕41号）；2.住建部出台了《关于推动物业服务企业发展居家社区养老服务的意见》（建房〔2020〕92号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市人社局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建议删除“将一线工作的高级护理员、国家省级护理大赛一等奖获得者列入杭州市各类人才。”这句表述。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市医保局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一、原文第12页“1.率先建立普惠型长期照护制度”中“依法依规拓展长期护理保险试点，完善制度设计和运营机制，做好和养老服务补贴制度的衔接和制度整合；鼓励探索商业长期护理保险，满足不同人群需求，建立多元保障制度体系。”建议修改为“依法依规拓展长期护理保险试点，完善制度设计和运营机制，做好和养老服务补贴制度的衔接和制度整合；鼓励探索商业长期护理保险，满足不同人群需求。”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二、原文第19页专栏四，第四点“4.加大医疗医保改革配套。”中“建设一批社区医院、社区护理中心、社区护理站，将家庭病床设置拓展待居家失能老人，拓展至养老机构，以“互联网+护理服务”国家试点城市为契机，推进居家护理，增加互联网+签约服务收费项目，将居家医疗服务纳入医保项目。出台社会力量参与社区居家康复护理政策”。建议修改为“建设一批社区医院、社区护理中心、社区护理站，进一步完善家庭病床服务，以“互联网+护理服务”国家试点城市为契机，推进居家护理，探索制定社会力量参与居家护理的政策。按照国家和省有关规定，逐步增加“互联网+”诊疗服务项目，将符合条件的医疗服务项目纳入医保支付范围。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上城区民政局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下城区民政局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拱墅区民政局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西湖区民政局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  <w:t>“设区市和 50 万人口以上县市的主城区每1 名老年人 1 公里范围内有 1 家养老机构”标准太高，建议再科学研究后定制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滨江区民政局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萧山区民政局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余杭区民政局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富阳区民政局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1.“确保每个镇街至少有1家养老机构，提供普惠养老服务，发挥区域服务支撑和辐射作用。”建议改为：到2025年，确保每个镇街至少有1家养老机构，提供普惠养老服务，发挥区域服务支撑和辐射作用。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2.“十四五”养老服务重点建设项目中增加富春国际颐养中心。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临安区民政局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桐庐县民政局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淳安县民政局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2022年每万名老年人拥有社会工作者数指标太高，农村县市无法达到，建议改为“城市每万名老年人拥有社会工作者数”为15人。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建德市民政局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钱塘新区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社发局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风景名胜区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社发局</w:t>
            </w:r>
          </w:p>
        </w:tc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无意见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33153433">
    <w:nsid w:val="C0B60199"/>
    <w:multiLevelType w:val="singleLevel"/>
    <w:tmpl w:val="C0B60199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2331534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AFC09B1"/>
    <w:rsid w:val="18BE34FD"/>
    <w:rsid w:val="1B330B8E"/>
    <w:rsid w:val="1F8A172D"/>
    <w:rsid w:val="29D86675"/>
    <w:rsid w:val="2AD369D3"/>
    <w:rsid w:val="3AFC09B1"/>
    <w:rsid w:val="3F2A0D32"/>
    <w:rsid w:val="503124A3"/>
    <w:rsid w:val="5A1373E8"/>
    <w:rsid w:val="749C1AFC"/>
    <w:rsid w:val="7C197CA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NormalIndent"/>
    <w:basedOn w:val="1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1"/>
      <w:szCs w:val="20"/>
      <w:lang w:val="en-US" w:eastAsia="zh-CN" w:bidi="ar-SA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2021-02-18T02:59:00Z</dcterms:created>
  <dc:creator>郦丽</dc:creator>
  <cp:lastModifiedBy>耿玲</cp:lastModifiedBy>
  <cp:lastPrinted>2021-02-18T03:27:00Z</cp:lastPrinted>
  <dcterms:modified xsi:type="dcterms:W3CDTF">2021-07-12T11:30:45Z</dcterms:modified>
  <dc:title>《杭州市养老服务业发展“十四五”规划》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  <property fmtid="{D5CDD505-2E9C-101B-9397-08002B2CF9AE}" pid="3" name="KSOSaveFontToCloudKey">
    <vt:lpwstr>344950682_embed</vt:lpwstr>
  </property>
  <property fmtid="{D5CDD505-2E9C-101B-9397-08002B2CF9AE}" pid="4" name="ICV">
    <vt:lpwstr>828A19498F5A414293021FAA940E6D40</vt:lpwstr>
  </property>
</Properties>
</file>